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Habo kommunfullmäktige</w:t>
      </w:r>
    </w:p>
    <w:p>
      <w:pPr>
        <w:pStyle w:val="Heading1"/>
      </w:pPr>
      <w:r>
        <w:t xml:space="preserve">Tryggare Habo – ökad kamerabevakning och polisiär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2024 visar en ökning av anmälda brott i Habo centrum med 14 %. Kommunen saknar fasta kameror på centrala platser. Moderaterna vill stärka samverkan med polis och näringsliv för att förebygga brott och öka tryggheten för invånarna.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fasta kameror på Storgatan och vid Habo station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samverkansöverenskommelse med Polisen om gemensamma trygghetsronder.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belysningsåtgärder på gång- och cykelvägar i centrala Habo.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trygghetsundersökning genomförs årligen från och med 2027.</w:t>
      </w:r>
    </w:p>
    <w:p>
      <w:pPr>
        <w:spacing w:before="360"/>
      </w:pPr>
    </w:p>
    <w:p>
      <w:r>
        <w:t xml:space="preserve">Habo,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2026-06-06T01:48:22.733Z</dcterms:created>
  <dcterms:modified xsi:type="dcterms:W3CDTF">2026-06-06T01:48:22.733Z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